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471637</wp:posOffset>
                </wp:positionV>
                <wp:extent cx="1089025" cy="734060"/>
                <wp:effectExtent l="0" t="0" r="0" b="8890"/>
                <wp:wrapNone/>
                <wp:docPr id="2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2336;o:allowoverlap:true;o:allowincell:true;mso-position-horizontal-relative:text;margin-left:409.5pt;mso-position-horizontal:absolute;mso-position-vertical-relative:text;margin-top:37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МУНИЦИПАЛЬНОГО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седьмое заседание   Совета депутатов  Новооскольского муниципального округа Белгородской области второго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30 июня 2026 года                                                                                                                     №  569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</w:r>
      <w:r/>
    </w:p>
    <w:tbl>
      <w:tblPr>
        <w:tblStyle w:val="847"/>
        <w:tblW w:w="0" w:type="auto"/>
        <w:tblLook w:val="04A0" w:firstRow="1" w:lastRow="0" w:firstColumn="1" w:lastColumn="0" w:noHBand="0" w:noVBand="1"/>
      </w:tblPr>
      <w:tblGrid>
        <w:gridCol w:w="4928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928" w:type="dxa"/>
            <w:textDirection w:val="lrTb"/>
            <w:noWrap w:val="false"/>
          </w:tcPr>
          <w:p>
            <w:pPr>
              <w:tabs>
                <w:tab w:val="left" w:pos="0" w:leader="none"/>
              </w:tabs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Об утверждении Порядка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пределения                                                                        цены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продажи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земельных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участков,                                                                находящихся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  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  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муниципальной собственности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         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Новооскольского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муниципального                         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округа,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    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предоставляемых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  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без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    п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роведения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                               </w:t>
            </w: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ru-RU"/>
              </w:rPr>
              <w:t xml:space="preserve">торгов</w:t>
            </w:r>
            <w:r/>
          </w:p>
        </w:tc>
      </w:tr>
    </w:tbl>
    <w:p>
      <w:pPr>
        <w:spacing w:lineRule="auto" w:line="240" w:after="0"/>
        <w:tabs>
          <w:tab w:val="left" w:pos="0" w:leader="none"/>
        </w:tabs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</w:r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 соответствии с  Земельным кодексом Российской Федерации, постановлением Правительства Белгородской области от 12 января 2015 года     №1-пп «Об утве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рждении порядка определения цены продажи земельных участков, находящихся в собственности Белгородской области, и земельных участков, государственная собственность на которые не разграничена, предоставляемых без проведения торгов», Уставом  Новооскольского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округа </w:t>
      </w: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 xml:space="preserve">Совет  депутатов Новооскольского муниципального округа  Белгородской области         </w:t>
      </w: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 xml:space="preserve"> е ш и л:</w:t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1.  Утвердить  Порядок   определения   цены   продажи земельных участков, находящихся в муниципальной собственности Новооскольского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округа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предоставляемых без проведения торгов (прилагается).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ab/>
        <w:t xml:space="preserve">2. Признать утратившим силу:</w:t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решение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овета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депутатов Новооскольского городского округа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31 мая     2022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года №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778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«Об утверждении Порядка определения цены продажи земельных участков, находящихся в муниципальной собственности Новооскольского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городского округа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 предоставляемых без проведения торгов»;</w:t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решение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овета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депутатов Новооскольского городского округа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27 января 2026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года №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460 «О внесении изменений в решение Совета депутатов Новооскольского городского округа от 31 мая 2022 года № 778 «Об утверждении Порядка определения цены продажи земельных участков, находящихся в муниципальной собственности Новооскольского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городского округа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 предоставляемых без проведения торгов»</w:t>
      </w:r>
      <w:r>
        <w:rPr>
          <w:rFonts w:ascii="Times New Roman" w:hAnsi="Times New Roman" w:cs="Times New Roman" w:eastAsia="Times New Roman"/>
          <w:sz w:val="26"/>
          <w:szCs w:val="26"/>
          <w:highlight w:val="none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6"/>
          <w:szCs w:val="26"/>
          <w:highlight w:val="none"/>
          <w:lang w:eastAsia="ru-RU"/>
        </w:rPr>
      </w:r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3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 Настоящее решение опубликовать в сетевом издании «Вперёд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Новооскольская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газета» (no-vpered.ru) и разместить на официальном сайте органов местного самоуправления Новоос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кольского муниципального округа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(novyjoskol-r31.gosweb.gosuslugi.ru) в информационно-телекоммуникационной сети «Интернет».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4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 Настоящее решение вступает в силу после  дня его официального опубликования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5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Контроль за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исполнением настоящего решения возложить на постоянную комиссию Совета депутатов Новооскольского муниципального округа по агропромышленному комплексу, имущественным и земельным отношениям              (Калинин А.Ф.).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cs="Times New Roman" w:eastAsia="Times New Roman"/>
          <w:sz w:val="26"/>
          <w:szCs w:val="26"/>
          <w:highlight w:val="none"/>
          <w:lang w:eastAsia="ru-RU"/>
        </w:rPr>
      </w:r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12"/>
          <w:szCs w:val="12"/>
          <w:lang w:eastAsia="ru-RU"/>
        </w:rPr>
      </w:pPr>
      <w:r>
        <w:rPr>
          <w:rFonts w:ascii="Times New Roman" w:hAnsi="Times New Roman" w:cs="Times New Roman" w:eastAsia="Times New Roman"/>
          <w:sz w:val="12"/>
          <w:szCs w:val="12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   </w:t>
      </w:r>
      <w:bookmarkStart w:id="0" w:name="_GoBack"/>
      <w:r/>
      <w:bookmarkEnd w:id="0"/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 xml:space="preserve">Председатель Совета депутатов</w:t>
      </w:r>
      <w:r/>
    </w:p>
    <w:p>
      <w:pPr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 xml:space="preserve"> округа</w:t>
      </w: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 xml:space="preserve">         </w:t>
      </w: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ab/>
      </w: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  <w:tab/>
        <w:t xml:space="preserve">                           А.И. Попова</w:t>
      </w:r>
      <w:r/>
    </w:p>
    <w:p>
      <w:pPr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/>
    </w:p>
    <w:p>
      <w:pPr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/>
    </w:p>
    <w:p>
      <w:pPr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/>
    </w:p>
    <w:p>
      <w:pPr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3237230</wp:posOffset>
                </wp:positionH>
                <wp:positionV relativeFrom="paragraph">
                  <wp:posOffset>4975860</wp:posOffset>
                </wp:positionV>
                <wp:extent cx="1089025" cy="734060"/>
                <wp:effectExtent l="0" t="0" r="0" b="8890"/>
                <wp:wrapNone/>
                <wp:docPr id="4" name="Поле 7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6432;o:allowoverlap:true;o:allowincell:true;mso-position-horizontal-relative:text;margin-left:254.9pt;mso-position-horizontal:absolute;mso-position-vertical-relative:text;margin-top:391.8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</w:t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</w:t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Приложение</w:t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tbl>
      <w:tblPr>
        <w:tblStyle w:val="847"/>
        <w:tblW w:w="5386" w:type="dxa"/>
        <w:tblInd w:w="4361" w:type="dxa"/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tabs>
                <w:tab w:val="left" w:pos="7648" w:leader="none"/>
              </w:tabs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  <w:t xml:space="preserve">УТВЕРЖДЕН</w:t>
            </w:r>
            <w:r/>
          </w:p>
          <w:p>
            <w:pPr>
              <w:jc w:val="center"/>
              <w:tabs>
                <w:tab w:val="left" w:pos="7648" w:leader="none"/>
              </w:tabs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  <w:t xml:space="preserve">решением Совета депутатов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  <w:t xml:space="preserve">Новооскольского муниципального округа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  <w:t xml:space="preserve">Белгородской области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  <w:t xml:space="preserve">от 30 июня  2026 года № 569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right"/>
        <w:spacing w:lineRule="auto" w:line="240" w:after="0"/>
        <w:tabs>
          <w:tab w:val="left" w:pos="7648" w:leader="none"/>
        </w:tabs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ab/>
      </w:r>
      <w:r/>
    </w:p>
    <w:p>
      <w:pPr>
        <w:jc w:val="right"/>
        <w:spacing w:lineRule="auto" w:line="240" w:after="0"/>
        <w:tabs>
          <w:tab w:val="left" w:pos="7648" w:leader="none"/>
        </w:tabs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</w:t>
      </w:r>
      <w:r/>
    </w:p>
    <w:p>
      <w:pPr>
        <w:jc w:val="center"/>
        <w:spacing w:lineRule="auto" w:line="240" w:after="0"/>
        <w:widowControl w:val="off"/>
        <w:tabs>
          <w:tab w:val="left" w:pos="0" w:leader="none"/>
          <w:tab w:val="center" w:pos="4345" w:leader="none"/>
        </w:tabs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  <w:t xml:space="preserve">ПОРЯДОК</w:t>
      </w:r>
      <w:r/>
    </w:p>
    <w:p>
      <w:pPr>
        <w:jc w:val="center"/>
        <w:spacing w:lineRule="auto" w:line="240" w:after="0"/>
        <w:shd w:val="clear" w:fill="FFFFFF" w:color="auto"/>
        <w:widowControl w:val="off"/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  <w:t xml:space="preserve">определения цены продажи земельных участков,                                                         находящихся в муниципальной собственности</w:t>
      </w:r>
      <w:r/>
    </w:p>
    <w:p>
      <w:pPr>
        <w:jc w:val="center"/>
        <w:spacing w:lineRule="auto" w:line="240" w:after="0"/>
        <w:shd w:val="clear" w:fill="FFFFFF" w:color="auto"/>
        <w:widowControl w:val="off"/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  <w:t xml:space="preserve"> округа, </w:t>
      </w: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  <w:t xml:space="preserve">предоставляемых</w:t>
      </w: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  <w:t xml:space="preserve"> </w:t>
      </w:r>
      <w:r/>
    </w:p>
    <w:p>
      <w:pPr>
        <w:jc w:val="center"/>
        <w:spacing w:lineRule="auto" w:line="240" w:after="0"/>
        <w:shd w:val="clear" w:fill="FFFFFF" w:color="auto"/>
        <w:widowControl w:val="off"/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  <w:t xml:space="preserve">без проведения торгов</w:t>
      </w:r>
      <w:r/>
    </w:p>
    <w:p>
      <w:pPr>
        <w:jc w:val="center"/>
        <w:spacing w:lineRule="auto" w:line="240" w:after="0"/>
        <w:shd w:val="clear" w:fill="FFFFFF" w:color="auto"/>
        <w:widowControl w:val="off"/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6"/>
          <w:szCs w:val="26"/>
          <w:lang w:eastAsia="ru-RU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Настоящий Порядок разработан  в  соответствии  со статьей 39.4 Земельного   кодекса   Российской   Федерации,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постановлени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ем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Правительства Белгородской области от 12 января 2015 года № 1-пп «Об утверждении порядка определения цены продажи земельных участков, находящихся в собственности Белгородской области,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и земельных участков, государственная собственность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а которые не разграничена, предоставляемых без проведения торгов»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и устанавли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вает порядок определения   цены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земельных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участков, находящихся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в муниципальной собственности Новооскольского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округа, предоставляемых без проведения торгов.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2. Продажа земельных участков, находящихся в муниципальной собственности Новооскольского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округа, предоставляе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мых без проведения торгов (далее – земельные участки), если иное не предусмотрено федеральными законами, осуществляется по кадастровой стоимости земельных участков, сведения о которой внесены в установленном порядке в государственный кадастр недвижимости,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                   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за исключением случаев, предусмотренных пунктами 3-10 настоящего Порядка.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Продажа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земельных участков, образованных из земельного участка,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br/>
        <w:t xml:space="preserve">предоставленного в  аренду для комплексного освоения территории, в случаях, предусмотренных пунктами 1,2 части 2 статьи 39.3 Земельного кодекса Российской Федерации, осуществляется по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цене, равной рыночной стоимости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земельны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х    участков, определенной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в  соответствии  с законодательством Российской Федерации об оценочной деятельности, но не выше  кадастровой  стоимости земельных участков,  сведения  о  которой внесены в установленном порядке в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Единый государственный реестр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недвижимости.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Продажа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земельных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участков из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земель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сельскохозяйственного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br/>
        <w:t xml:space="preserve">назначения гражданам или юридическим лицам в соответствии с частью 4 статьи 10 Федерального закона от 24 июля 2002 года № 101-ФЗ «Об обороте земель  сельскохозяйственного назначения» и частью 3 статьи 6 закона Белгородской области от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31 декабря 2003 года № 111 «Об особенностях оборота земель сельскохозяйственного наз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начения в Белгородской области»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осуществляется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                     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по рыночной стоимости таких участков.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5. Продажа земельных участков крестьянскому (фермерскому) хозяйству или    сельскохозяйственной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организации в случаях,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установленных Федеральным законом от 24 июля 2002 года № 101-ФЗ «Об обороте земель сельскохозяйственного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назначения», осуществляется по цене, установленной законом   Белгородской   области от 31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декабря 2003 года № 111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«Об  особенностях  оборота земель  сельскохозяйственного  назначения  в Белгородской области».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6.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Продажа земельных участков гражданам, являющимся собственниками    индивидуальных жилых  домов, садовых домиков, расположенных на приобретаемых земельных участках, осуществляется по цене, определяемой в размере  60 процентов от кадастровой стоимости соо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тветствующих земельных участков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6.1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Продажа земельных участков гражданам, являющимся собственниками индивидуальных жилых домов, расположенных на приобретаемых земельных участках, осуществляется по цене, определяемой в размере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0,01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процент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от кадастровой стоимости,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однократно при продаже земельных участков под индивидуальными жилыми домами, домами блокированной застройки: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а)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полученными в собственность по программам обеспечения жильем многодетных семей, детей-сирот, обеспечения жильем граждан, имеющих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детей-инвалидов, переселения граждан из ветхого и аварийного жилья, обеспечения жильем нуждающихся в улучшении жилищных условий малоимущи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х граждан, обеспечения жильем нуждающихся в улучшении жилищных условий ветеранов Великой Отечественной войны, членов семей погибших (умерших) инвалидов и участников Великой Отечественной войны, имеющих право на соответствующую социальную поддержку согласно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Федеральному закону от 12 января 1995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 5-ФЗ 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 ветеранах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б)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принадлежащими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гражданам, имеющим трех и более детей, имеющим право на предоставление мер социальной защиты в соответствии с законом Белгородской области от 28 декабря 2004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165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Социальный кодекс Белгородской области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в)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принадлежащими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гражданам, имеющим детей-инвалидов, состоящим на учете в качестве нуждающихся в улучшении жилищных условий;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г)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полученными гражданами в собственность в порядке компенсации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 соответствии с постановлением Правительства Белгородской области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от 10 мая 2023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 247-пп 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Об утверждении Порядка распоряжения жилыми помещениями и земельными участками, переданными в собственность Белгородской области гражданами, получившими компенсацию в форме предоставления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 собственность жилых помещений из состава имущества Белгородской области или выплаты на приобретение жилых помещений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д)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приобретенными гражданами в собственность за счет денежных выплат по договорам участия в долевом строительстве (договорам уступки права требования по договорам учас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тия в долевом строительстве, по договорам купли-продажи), построенными за счет денежных выплат по договорам строительного подряда на строительство жилого помещения в соответствии с постановлениями Правительства Белгородской области от 17 февраля 2023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 82-пп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Об утверждении порядков предоставления в 2023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202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6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годах компенсации гражданам, которые утратили жилье или жилье которых стало непригодным для проживания в результате обстрелов со стороны вооруженных формирований Украины и террористических актов, и гражданам, проживающим в населенных пунктах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 которые подверглись или подвергаются таким обстрелам, а также проведения капитального ремонта общего имущества многоквартирных домов и объектов коммунальной инфраструктуры, поврежденных в результате обстрелов со стороны вооруженных формирований Украины 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террористических актов, на территории Белгородской области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от 4 марта 2024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 84-пп  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Об утверждении порядка обеспечения в 2024 году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2026 годах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жильем граждан в связи с обстрелами со стороны вооруженных формирований Украины и террористическим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и актами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 от 1 июля 2024 года №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272-пп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Об утверждении порядка предоставления в 2024 - 202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6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годах выплат гражданам, жилые помещения которых утрачены и (или) повреждены в результате обстрелов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со стороны вооруженных формирований Украины, и гражданам, проживающим в населенных пунктах Белгородской области, которые подверглись или подвергаются таким обстрелам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 от 19 августа 2024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 398-пп 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Об утверждении порядка предоставления мер социальной поддержки гражданам, жилые помещения которых утрачены и (или) повреждены в результате обстрелов со стороны вооруженных формирований Украины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 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т 25 ноября 2024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 555-пп 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Об утверждении порядка предоставления мер социальной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поддержки граждан, жилые помещения которых утрачены в результате обстрелов со стороны вооруженных формирований Украины, и граждан, проживающих в населенных пунктах, которые подверглись или подвергаются таким обстрелам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е)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построенными гражданами на земельных участках, предоставленных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 соответствии с законом Белгородской области от 3 декабря 2024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423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 предоставлении земельных участков отдельным категориям граждан в аренду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без проведения торгов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;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ж)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принадлежащими участникам специальной военной операции и (или) членам семей участников специальной военной операции из числа лиц, указанных в постановлении Правительства Белгородской области от 28 декабря 2024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№ 679-пп 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 реализации в Белгородской области Единого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стандарта региональных мер поддержки участников специальной военной операции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и членов их семей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7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Продажа земельных участков собственникам расположенных на них зданий, строений, сооружений осуществляется по цене, установленной в соответствии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 пунктом 1 статьи 2 Федерального закона от 25 октября 2001 года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 137-ФЗ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 введении в действие Земельного кодекса Российской Федерации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 статьей 2 закона Белгородской области от 12 октября 2009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303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Об установлении выкупной цены при продаже земельных участков, находящихся в государственной 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муниципальной собственности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, в случаях, если: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а) в период со дня вступления в силу Федерального закона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от 25 октября 2001 года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№ 137-ФЗ «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 введении в действие Земельного кодекса Российской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Федерации»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до 1 июля 2012 года в отношении таких земельных участков осуществлено переоформление права постоянного (бессрочного) пользования на право аренды;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б) такие земельные участки образованы из земельных участков, указанных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 абзаце втором настоящего пункта.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7.1. В случае если кадастровая стоимость з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емельного участка не определена в установленном порядке и сведения о ней отсутствуют в Едином государственном реестре недвижимости, продажа земельного участка осуществляется по цене, равной рыночной стоимости земельного участка, определенной в соответствии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 законодательством Российской Федерации об оценочной деятельности.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8. Продажа земельного участка, расположенного на территории опережающего развития, ре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зиденту территории опережающего развития, своевременно реализовавшему инвестиционный проект с соблюдением условий, предусмотренных соглашением об осуществлении деятельности на территории опережающего развития, осуществляется по цене, определяемой в размере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15 процентов от кадастровой стоимости, при продаже земельных участков под объектами недвижимости.</w:t>
      </w:r>
      <w:r/>
    </w:p>
    <w:p>
      <w:pPr>
        <w:ind w:firstLine="709"/>
        <w:jc w:val="both"/>
        <w:spacing w:lineRule="auto" w:line="240" w:after="0"/>
        <w:shd w:val="clear" w:fill="FFFFFF" w:color="auto"/>
        <w:widowControl w:val="off"/>
        <w:tabs>
          <w:tab w:val="left" w:pos="586" w:leader="none"/>
          <w:tab w:val="left" w:pos="1134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9. При определении цены земельного участка в соответствии с пунктами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2, 5 - 7 настоящего Порядка расчет цены земельного участка производится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отделом земельных ресурсов управления имуще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ственных и земельных отношений 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дминистрации Но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вооскольского муниципального округа.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/>
    </w:p>
    <w:p>
      <w:pPr>
        <w:jc w:val="both"/>
        <w:spacing w:lineRule="auto" w:line="240" w:after="0"/>
        <w:shd w:val="clear" w:fill="FFFFFF" w:color="auto"/>
        <w:widowControl w:val="off"/>
        <w:tabs>
          <w:tab w:val="left" w:pos="576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ab/>
        <w:t xml:space="preserve">Расчет  цены з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емельного  участка   является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обязательн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ым  приложением к распоряжению А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дминистрации Новооскольского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ru-RU"/>
        </w:rPr>
        <w:t xml:space="preserve"> округа  о  продаже земельного участка.</w:t>
      </w:r>
      <w:r/>
    </w:p>
    <w:p>
      <w:pPr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/>
    </w:p>
    <w:p>
      <w:pPr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/>
    </w:p>
    <w:p>
      <w:pPr>
        <w:jc w:val="both"/>
        <w:spacing w:lineRule="auto" w:line="240" w:after="0"/>
        <w:widowControl w:val="off"/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Microsoft Sans Serif">
    <w:panose1 w:val="020B0506020203020204"/>
  </w:font>
  <w:font w:name="Tahoma">
    <w:panose1 w:val="020B060403050404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2004342"/>
      <w:docPartObj>
        <w:docPartGallery w:val="Page Numbers (Top of Page)"/>
        <w:docPartUnique w:val="true"/>
      </w:docPartObj>
      <w:rPr/>
    </w:sdtPr>
    <w:sdtContent>
      <w:p>
        <w:pPr>
          <w:pStyle w:val="84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6</w:t>
        </w:r>
        <w:r>
          <w:fldChar w:fldCharType="end"/>
        </w:r>
        <w:r/>
      </w:p>
    </w:sdtContent>
  </w:sdt>
  <w:p>
    <w:pPr>
      <w:pStyle w:val="84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" w:hanging="354"/>
        <w:jc w:val="left"/>
      </w:pPr>
      <w:rPr>
        <w:rFonts w:ascii="Cambria" w:hAnsi="Cambria" w:cs="Cambria" w:eastAsia="Cambria" w:hint="default"/>
        <w:b w:val="false"/>
        <w:bCs w:val="false"/>
        <w:i w:val="false"/>
        <w:iCs w:val="false"/>
        <w:spacing w:val="-1"/>
        <w:sz w:val="26"/>
        <w:szCs w:val="26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04" w:hanging="35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089" w:hanging="35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073" w:hanging="35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058" w:hanging="35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043" w:hanging="35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027" w:hanging="35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012" w:hanging="35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7996" w:hanging="354"/>
      </w:pPr>
      <w:rPr>
        <w:rFonts w:hint="default"/>
        <w:lang w:val="ru-RU" w:bidi="ar-SA" w:eastAsia="en-U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76"/>
    <w:link w:val="667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76"/>
    <w:link w:val="668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76"/>
    <w:link w:val="669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76"/>
    <w:link w:val="670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676"/>
    <w:link w:val="671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676"/>
    <w:link w:val="672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676"/>
    <w:link w:val="67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676"/>
    <w:link w:val="674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676"/>
    <w:link w:val="675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676"/>
    <w:link w:val="689"/>
    <w:uiPriority w:val="10"/>
    <w:rPr>
      <w:sz w:val="48"/>
      <w:szCs w:val="48"/>
    </w:rPr>
  </w:style>
  <w:style w:type="character" w:styleId="35">
    <w:name w:val="Subtitle Char"/>
    <w:basedOn w:val="676"/>
    <w:link w:val="691"/>
    <w:uiPriority w:val="11"/>
    <w:rPr>
      <w:sz w:val="24"/>
      <w:szCs w:val="24"/>
    </w:rPr>
  </w:style>
  <w:style w:type="character" w:styleId="37">
    <w:name w:val="Quote Char"/>
    <w:link w:val="693"/>
    <w:uiPriority w:val="29"/>
    <w:rPr>
      <w:i/>
    </w:rPr>
  </w:style>
  <w:style w:type="character" w:styleId="39">
    <w:name w:val="Intense Quote Char"/>
    <w:link w:val="695"/>
    <w:uiPriority w:val="30"/>
    <w:rPr>
      <w:i/>
    </w:rPr>
  </w:style>
  <w:style w:type="character" w:styleId="174">
    <w:name w:val="Footnote Text Char"/>
    <w:link w:val="826"/>
    <w:uiPriority w:val="99"/>
    <w:rPr>
      <w:sz w:val="18"/>
    </w:rPr>
  </w:style>
  <w:style w:type="character" w:styleId="177">
    <w:name w:val="Endnote Text Char"/>
    <w:link w:val="829"/>
    <w:uiPriority w:val="99"/>
    <w:rPr>
      <w:sz w:val="20"/>
    </w:rPr>
  </w:style>
  <w:style w:type="paragraph" w:styleId="666" w:default="1">
    <w:name w:val="Normal"/>
    <w:qFormat/>
  </w:style>
  <w:style w:type="paragraph" w:styleId="667">
    <w:name w:val="Heading 1"/>
    <w:basedOn w:val="666"/>
    <w:next w:val="666"/>
    <w:link w:val="67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paragraph" w:styleId="668">
    <w:name w:val="Heading 2"/>
    <w:basedOn w:val="666"/>
    <w:next w:val="666"/>
    <w:link w:val="680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paragraph" w:styleId="669">
    <w:name w:val="Heading 3"/>
    <w:basedOn w:val="666"/>
    <w:next w:val="666"/>
    <w:link w:val="68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paragraph" w:styleId="670">
    <w:name w:val="Heading 4"/>
    <w:basedOn w:val="666"/>
    <w:next w:val="666"/>
    <w:link w:val="682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paragraph" w:styleId="671">
    <w:name w:val="Heading 5"/>
    <w:basedOn w:val="666"/>
    <w:next w:val="666"/>
    <w:link w:val="68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before="320"/>
      <w:outlineLvl w:val="4"/>
    </w:pPr>
  </w:style>
  <w:style w:type="paragraph" w:styleId="672">
    <w:name w:val="Heading 6"/>
    <w:basedOn w:val="666"/>
    <w:next w:val="666"/>
    <w:link w:val="684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5"/>
    </w:pPr>
  </w:style>
  <w:style w:type="paragraph" w:styleId="673">
    <w:name w:val="Heading 7"/>
    <w:basedOn w:val="666"/>
    <w:next w:val="666"/>
    <w:link w:val="685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before="320"/>
      <w:outlineLvl w:val="6"/>
    </w:pPr>
  </w:style>
  <w:style w:type="paragraph" w:styleId="674">
    <w:name w:val="Heading 8"/>
    <w:basedOn w:val="666"/>
    <w:next w:val="666"/>
    <w:link w:val="686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before="320"/>
      <w:outlineLvl w:val="7"/>
    </w:pPr>
  </w:style>
  <w:style w:type="paragraph" w:styleId="675">
    <w:name w:val="Heading 9"/>
    <w:basedOn w:val="666"/>
    <w:next w:val="666"/>
    <w:link w:val="68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Заголовок 1 Знак"/>
    <w:basedOn w:val="676"/>
    <w:link w:val="667"/>
    <w:uiPriority w:val="9"/>
    <w:rPr>
      <w:rFonts w:ascii="Arial" w:hAnsi="Arial" w:cs="Arial" w:eastAsia="Arial"/>
      <w:sz w:val="40"/>
      <w:szCs w:val="40"/>
    </w:rPr>
  </w:style>
  <w:style w:type="character" w:styleId="680" w:customStyle="1">
    <w:name w:val="Заголовок 2 Знак"/>
    <w:basedOn w:val="676"/>
    <w:link w:val="668"/>
    <w:uiPriority w:val="9"/>
    <w:rPr>
      <w:rFonts w:ascii="Arial" w:hAnsi="Arial" w:cs="Arial" w:eastAsia="Arial"/>
      <w:sz w:val="34"/>
    </w:rPr>
  </w:style>
  <w:style w:type="character" w:styleId="681" w:customStyle="1">
    <w:name w:val="Заголовок 3 Знак"/>
    <w:basedOn w:val="676"/>
    <w:link w:val="669"/>
    <w:uiPriority w:val="9"/>
    <w:rPr>
      <w:rFonts w:ascii="Arial" w:hAnsi="Arial" w:cs="Arial" w:eastAsia="Arial"/>
      <w:sz w:val="30"/>
      <w:szCs w:val="30"/>
    </w:rPr>
  </w:style>
  <w:style w:type="character" w:styleId="682" w:customStyle="1">
    <w:name w:val="Заголовок 4 Знак"/>
    <w:basedOn w:val="676"/>
    <w:link w:val="670"/>
    <w:uiPriority w:val="9"/>
    <w:rPr>
      <w:rFonts w:ascii="Arial" w:hAnsi="Arial" w:cs="Arial" w:eastAsia="Arial"/>
      <w:b/>
      <w:bCs/>
      <w:sz w:val="26"/>
      <w:szCs w:val="26"/>
    </w:rPr>
  </w:style>
  <w:style w:type="character" w:styleId="683" w:customStyle="1">
    <w:name w:val="Заголовок 5 Знак"/>
    <w:basedOn w:val="676"/>
    <w:link w:val="671"/>
    <w:uiPriority w:val="9"/>
    <w:rPr>
      <w:rFonts w:ascii="Arial" w:hAnsi="Arial" w:cs="Arial" w:eastAsia="Arial"/>
      <w:b/>
      <w:bCs/>
      <w:sz w:val="24"/>
      <w:szCs w:val="24"/>
    </w:rPr>
  </w:style>
  <w:style w:type="character" w:styleId="684" w:customStyle="1">
    <w:name w:val="Заголовок 6 Знак"/>
    <w:basedOn w:val="676"/>
    <w:link w:val="672"/>
    <w:uiPriority w:val="9"/>
    <w:rPr>
      <w:rFonts w:ascii="Arial" w:hAnsi="Arial" w:cs="Arial" w:eastAsia="Arial"/>
      <w:b/>
      <w:bCs/>
      <w:sz w:val="22"/>
      <w:szCs w:val="22"/>
    </w:rPr>
  </w:style>
  <w:style w:type="character" w:styleId="685" w:customStyle="1">
    <w:name w:val="Заголовок 7 Знак"/>
    <w:basedOn w:val="676"/>
    <w:link w:val="67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86" w:customStyle="1">
    <w:name w:val="Заголовок 8 Знак"/>
    <w:basedOn w:val="676"/>
    <w:link w:val="674"/>
    <w:uiPriority w:val="9"/>
    <w:rPr>
      <w:rFonts w:ascii="Arial" w:hAnsi="Arial" w:cs="Arial" w:eastAsia="Arial"/>
      <w:i/>
      <w:iCs/>
      <w:sz w:val="22"/>
      <w:szCs w:val="22"/>
    </w:rPr>
  </w:style>
  <w:style w:type="character" w:styleId="687" w:customStyle="1">
    <w:name w:val="Заголовок 9 Знак"/>
    <w:basedOn w:val="676"/>
    <w:link w:val="675"/>
    <w:uiPriority w:val="9"/>
    <w:rPr>
      <w:rFonts w:ascii="Arial" w:hAnsi="Arial" w:cs="Arial" w:eastAsia="Arial"/>
      <w:i/>
      <w:iCs/>
      <w:sz w:val="21"/>
      <w:szCs w:val="21"/>
    </w:rPr>
  </w:style>
  <w:style w:type="paragraph" w:styleId="688">
    <w:name w:val="No Spacing"/>
    <w:qFormat/>
    <w:uiPriority w:val="1"/>
    <w:pPr>
      <w:spacing w:lineRule="auto" w:line="240" w:after="0"/>
    </w:pPr>
  </w:style>
  <w:style w:type="paragraph" w:styleId="689">
    <w:name w:val="Title"/>
    <w:basedOn w:val="666"/>
    <w:next w:val="666"/>
    <w:link w:val="690"/>
    <w:qFormat/>
    <w:uiPriority w:val="10"/>
    <w:rPr>
      <w:sz w:val="48"/>
      <w:szCs w:val="48"/>
    </w:rPr>
    <w:pPr>
      <w:contextualSpacing w:val="true"/>
      <w:spacing w:before="300"/>
    </w:pPr>
  </w:style>
  <w:style w:type="character" w:styleId="690" w:customStyle="1">
    <w:name w:val="Название Знак"/>
    <w:basedOn w:val="676"/>
    <w:link w:val="689"/>
    <w:uiPriority w:val="10"/>
    <w:rPr>
      <w:sz w:val="48"/>
      <w:szCs w:val="48"/>
    </w:rPr>
  </w:style>
  <w:style w:type="paragraph" w:styleId="691">
    <w:name w:val="Subtitle"/>
    <w:basedOn w:val="666"/>
    <w:next w:val="666"/>
    <w:link w:val="692"/>
    <w:qFormat/>
    <w:uiPriority w:val="11"/>
    <w:rPr>
      <w:sz w:val="24"/>
      <w:szCs w:val="24"/>
    </w:rPr>
    <w:pPr>
      <w:spacing w:before="200"/>
    </w:pPr>
  </w:style>
  <w:style w:type="character" w:styleId="692" w:customStyle="1">
    <w:name w:val="Подзаголовок Знак"/>
    <w:basedOn w:val="676"/>
    <w:link w:val="691"/>
    <w:uiPriority w:val="11"/>
    <w:rPr>
      <w:sz w:val="24"/>
      <w:szCs w:val="24"/>
    </w:rPr>
  </w:style>
  <w:style w:type="paragraph" w:styleId="693">
    <w:name w:val="Quote"/>
    <w:basedOn w:val="666"/>
    <w:next w:val="666"/>
    <w:link w:val="694"/>
    <w:qFormat/>
    <w:uiPriority w:val="29"/>
    <w:rPr>
      <w:i/>
    </w:rPr>
    <w:pPr>
      <w:ind w:left="720" w:right="720"/>
    </w:pPr>
  </w:style>
  <w:style w:type="character" w:styleId="694" w:customStyle="1">
    <w:name w:val="Цитата 2 Знак"/>
    <w:link w:val="693"/>
    <w:uiPriority w:val="29"/>
    <w:rPr>
      <w:i/>
    </w:rPr>
  </w:style>
  <w:style w:type="paragraph" w:styleId="695">
    <w:name w:val="Intense Quote"/>
    <w:basedOn w:val="666"/>
    <w:next w:val="666"/>
    <w:link w:val="696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6" w:customStyle="1">
    <w:name w:val="Выделенная цитата Знак"/>
    <w:link w:val="695"/>
    <w:uiPriority w:val="30"/>
    <w:rPr>
      <w:i/>
    </w:rPr>
  </w:style>
  <w:style w:type="character" w:styleId="697" w:customStyle="1">
    <w:name w:val="Header Char"/>
    <w:basedOn w:val="676"/>
    <w:uiPriority w:val="99"/>
  </w:style>
  <w:style w:type="character" w:styleId="698" w:customStyle="1">
    <w:name w:val="Footer Char"/>
    <w:basedOn w:val="676"/>
    <w:uiPriority w:val="99"/>
  </w:style>
  <w:style w:type="paragraph" w:styleId="699">
    <w:name w:val="Caption"/>
    <w:basedOn w:val="666"/>
    <w:next w:val="666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700" w:customStyle="1">
    <w:name w:val="Caption Char"/>
    <w:uiPriority w:val="99"/>
  </w:style>
  <w:style w:type="table" w:styleId="701" w:customStyle="1">
    <w:name w:val="Table Grid Light"/>
    <w:basedOn w:val="677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 w:customStyle="1">
    <w:name w:val="Plain Table 1"/>
    <w:basedOn w:val="677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 w:customStyle="1">
    <w:name w:val="Plain Table 2"/>
    <w:basedOn w:val="67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 w:customStyle="1">
    <w:name w:val="Plain Table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 w:customStyle="1">
    <w:name w:val="Plain Table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Plain Table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7" w:customStyle="1">
    <w:name w:val="Grid Table 1 Light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5" w:customStyle="1">
    <w:name w:val="Grid Table 2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6" w:customStyle="1">
    <w:name w:val="Grid Table 2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7" w:customStyle="1">
    <w:name w:val="Grid Table 2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8" w:customStyle="1">
    <w:name w:val="Grid Table 2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9" w:customStyle="1">
    <w:name w:val="Grid Table 2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0" w:customStyle="1">
    <w:name w:val="Grid Table 2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1" w:customStyle="1">
    <w:name w:val="Grid Table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 w:customStyle="1">
    <w:name w:val="Grid Table 3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 w:customStyle="1">
    <w:name w:val="Grid Table 3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4" w:customStyle="1">
    <w:name w:val="Grid Table 3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5" w:customStyle="1">
    <w:name w:val="Grid Table 3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 w:customStyle="1">
    <w:name w:val="Grid Table 3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 w:customStyle="1">
    <w:name w:val="Grid Table 3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8" w:customStyle="1">
    <w:name w:val="Grid Table 4"/>
    <w:basedOn w:val="67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9" w:customStyle="1">
    <w:name w:val="Grid Table 4 - Accent 1"/>
    <w:basedOn w:val="67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30" w:customStyle="1">
    <w:name w:val="Grid Table 4 - Accent 2"/>
    <w:basedOn w:val="67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31" w:customStyle="1">
    <w:name w:val="Grid Table 4 - Accent 3"/>
    <w:basedOn w:val="67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32" w:customStyle="1">
    <w:name w:val="Grid Table 4 - Accent 4"/>
    <w:basedOn w:val="67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33" w:customStyle="1">
    <w:name w:val="Grid Table 4 - Accent 5"/>
    <w:basedOn w:val="67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34" w:customStyle="1">
    <w:name w:val="Grid Table 4 - Accent 6"/>
    <w:basedOn w:val="67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35" w:customStyle="1">
    <w:name w:val="Grid Table 5 Dark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36" w:customStyle="1">
    <w:name w:val="Grid Table 5 Dark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37" w:customStyle="1">
    <w:name w:val="Grid Table 5 Dark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38" w:customStyle="1">
    <w:name w:val="Grid Table 5 Dark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39" w:customStyle="1">
    <w:name w:val="Grid Table 5 Dark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40" w:customStyle="1">
    <w:name w:val="Grid Table 5 Dark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41" w:customStyle="1">
    <w:name w:val="Grid Table 5 Dark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42" w:customStyle="1">
    <w:name w:val="Grid Table 6 Colorful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3" w:customStyle="1">
    <w:name w:val="Grid Table 6 Colorful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4" w:customStyle="1">
    <w:name w:val="Grid Table 6 Colorful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5" w:customStyle="1">
    <w:name w:val="Grid Table 6 Colorful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6" w:customStyle="1">
    <w:name w:val="Grid Table 6 Colorful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7" w:customStyle="1">
    <w:name w:val="Grid Table 6 Colorful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8" w:customStyle="1">
    <w:name w:val="Grid Table 6 Colorful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9" w:customStyle="1">
    <w:name w:val="Grid Table 7 Colorful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Grid Table 7 Colorful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1" w:customStyle="1">
    <w:name w:val="Grid Table 7 Colorful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2" w:customStyle="1">
    <w:name w:val="Grid Table 7 Colorful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3" w:customStyle="1">
    <w:name w:val="Grid Table 7 Colorful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4" w:customStyle="1">
    <w:name w:val="Grid Table 7 Colorful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5" w:customStyle="1">
    <w:name w:val="Grid Table 7 Colorful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6" w:customStyle="1">
    <w:name w:val="List Table 1 Light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7" w:customStyle="1">
    <w:name w:val="List Table 1 Light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8" w:customStyle="1">
    <w:name w:val="List Table 1 Light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9" w:customStyle="1">
    <w:name w:val="List Table 1 Light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0" w:customStyle="1">
    <w:name w:val="List Table 1 Light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1" w:customStyle="1">
    <w:name w:val="List Table 1 Light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2" w:customStyle="1">
    <w:name w:val="List Table 1 Light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3" w:customStyle="1">
    <w:name w:val="List Table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64" w:customStyle="1">
    <w:name w:val="List Table 2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65" w:customStyle="1">
    <w:name w:val="List Table 2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66" w:customStyle="1">
    <w:name w:val="List Table 2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67" w:customStyle="1">
    <w:name w:val="List Table 2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68" w:customStyle="1">
    <w:name w:val="List Table 2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69" w:customStyle="1">
    <w:name w:val="List Table 2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70" w:customStyle="1">
    <w:name w:val="List Table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5 Dark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6 Colorful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792" w:customStyle="1">
    <w:name w:val="List Table 6 Colorful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793" w:customStyle="1">
    <w:name w:val="List Table 6 Colorful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794" w:customStyle="1">
    <w:name w:val="List Table 6 Colorful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795" w:customStyle="1">
    <w:name w:val="List Table 6 Colorful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796" w:customStyle="1">
    <w:name w:val="List Table 6 Colorful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797" w:customStyle="1">
    <w:name w:val="List Table 6 Colorful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798" w:customStyle="1">
    <w:name w:val="List Table 7 Colorful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99" w:customStyle="1">
    <w:name w:val="List Table 7 Colorful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00" w:customStyle="1">
    <w:name w:val="List Table 7 Colorful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1" w:customStyle="1">
    <w:name w:val="List Table 7 Colorful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02" w:customStyle="1">
    <w:name w:val="List Table 7 Colorful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03" w:customStyle="1">
    <w:name w:val="List Table 7 Colorful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04" w:customStyle="1">
    <w:name w:val="List Table 7 Colorful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05" w:customStyle="1">
    <w:name w:val="Lined - Accent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06" w:customStyle="1">
    <w:name w:val="Lined - Accent 1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07" w:customStyle="1">
    <w:name w:val="Lined - Accent 2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08" w:customStyle="1">
    <w:name w:val="Lined - Accent 3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9" w:customStyle="1">
    <w:name w:val="Lined - Accent 4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10" w:customStyle="1">
    <w:name w:val="Lined - Accent 5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11" w:customStyle="1">
    <w:name w:val="Lined - Accent 6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12" w:customStyle="1">
    <w:name w:val="Bordered &amp; Lined - Accent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13" w:customStyle="1">
    <w:name w:val="Bordered &amp; Lined - Accent 1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14" w:customStyle="1">
    <w:name w:val="Bordered &amp; Lined - Accent 2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15" w:customStyle="1">
    <w:name w:val="Bordered &amp; Lined - Accent 3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16" w:customStyle="1">
    <w:name w:val="Bordered &amp; Lined - Accent 4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17" w:customStyle="1">
    <w:name w:val="Bordered &amp; Lined - Accent 5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18" w:customStyle="1">
    <w:name w:val="Bordered &amp; Lined - Accent 6"/>
    <w:basedOn w:val="677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19" w:customStyle="1">
    <w:name w:val="Bordered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20" w:customStyle="1">
    <w:name w:val="Bordered - Accent 1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21" w:customStyle="1">
    <w:name w:val="Bordered - Accent 2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22" w:customStyle="1">
    <w:name w:val="Bordered - Accent 3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23" w:customStyle="1">
    <w:name w:val="Bordered - Accent 4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24" w:customStyle="1">
    <w:name w:val="Bordered - Accent 5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25" w:customStyle="1">
    <w:name w:val="Bordered - Accent 6"/>
    <w:basedOn w:val="67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paragraph" w:styleId="826">
    <w:name w:val="footnote text"/>
    <w:basedOn w:val="666"/>
    <w:link w:val="827"/>
    <w:uiPriority w:val="99"/>
    <w:semiHidden/>
    <w:unhideWhenUsed/>
    <w:rPr>
      <w:sz w:val="18"/>
    </w:rPr>
    <w:pPr>
      <w:spacing w:lineRule="auto" w:line="240" w:after="40"/>
    </w:pPr>
  </w:style>
  <w:style w:type="character" w:styleId="827" w:customStyle="1">
    <w:name w:val="Текст сноски Знак"/>
    <w:link w:val="826"/>
    <w:uiPriority w:val="99"/>
    <w:rPr>
      <w:sz w:val="18"/>
    </w:rPr>
  </w:style>
  <w:style w:type="character" w:styleId="828">
    <w:name w:val="footnote reference"/>
    <w:basedOn w:val="676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rPr>
      <w:sz w:val="20"/>
    </w:rPr>
    <w:pPr>
      <w:spacing w:lineRule="auto" w:line="240" w:after="0"/>
    </w:p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76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/>
    </w:pPr>
  </w:style>
  <w:style w:type="paragraph" w:styleId="843">
    <w:name w:val="Balloon Text"/>
    <w:basedOn w:val="666"/>
    <w:link w:val="844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44" w:customStyle="1">
    <w:name w:val="Текст выноски Знак"/>
    <w:basedOn w:val="676"/>
    <w:link w:val="843"/>
    <w:uiPriority w:val="99"/>
    <w:semiHidden/>
    <w:rPr>
      <w:rFonts w:ascii="Tahoma" w:hAnsi="Tahoma" w:cs="Tahoma"/>
      <w:sz w:val="16"/>
      <w:szCs w:val="16"/>
    </w:rPr>
  </w:style>
  <w:style w:type="paragraph" w:styleId="845">
    <w:name w:val="List Paragraph"/>
    <w:basedOn w:val="666"/>
    <w:qFormat/>
    <w:uiPriority w:val="1"/>
    <w:pPr>
      <w:contextualSpacing w:val="true"/>
      <w:ind w:left="720"/>
    </w:pPr>
  </w:style>
  <w:style w:type="character" w:styleId="846">
    <w:name w:val="Hyperlink"/>
    <w:basedOn w:val="676"/>
    <w:uiPriority w:val="99"/>
    <w:unhideWhenUsed/>
    <w:rPr>
      <w:color w:val="0000FF" w:themeColor="hyperlink"/>
      <w:u w:val="single"/>
    </w:rPr>
  </w:style>
  <w:style w:type="table" w:styleId="847">
    <w:name w:val="Table Grid"/>
    <w:basedOn w:val="67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>
    <w:name w:val="Header"/>
    <w:basedOn w:val="666"/>
    <w:link w:val="849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49" w:customStyle="1">
    <w:name w:val="Верхний колонтитул Знак"/>
    <w:basedOn w:val="676"/>
    <w:link w:val="848"/>
    <w:uiPriority w:val="99"/>
  </w:style>
  <w:style w:type="paragraph" w:styleId="850">
    <w:name w:val="Footer"/>
    <w:basedOn w:val="666"/>
    <w:link w:val="851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1" w:customStyle="1">
    <w:name w:val="Нижний колонтитул Знак"/>
    <w:basedOn w:val="676"/>
    <w:link w:val="850"/>
    <w:uiPriority w:val="99"/>
  </w:style>
  <w:style w:type="paragraph" w:styleId="852">
    <w:name w:val="Body Text"/>
    <w:basedOn w:val="666"/>
    <w:link w:val="853"/>
    <w:qFormat/>
    <w:uiPriority w:val="1"/>
    <w:rPr>
      <w:rFonts w:ascii="Microsoft Sans Serif" w:hAnsi="Microsoft Sans Serif" w:cs="Microsoft Sans Serif" w:eastAsia="Microsoft Sans Serif"/>
      <w:sz w:val="19"/>
      <w:szCs w:val="19"/>
    </w:rPr>
    <w:pPr>
      <w:spacing w:lineRule="auto" w:line="240" w:after="0"/>
      <w:widowControl w:val="off"/>
    </w:pPr>
  </w:style>
  <w:style w:type="character" w:styleId="853" w:customStyle="1">
    <w:name w:val="Основной текст Знак"/>
    <w:basedOn w:val="676"/>
    <w:link w:val="852"/>
    <w:uiPriority w:val="1"/>
    <w:rPr>
      <w:rFonts w:ascii="Microsoft Sans Serif" w:hAnsi="Microsoft Sans Serif" w:cs="Microsoft Sans Serif" w:eastAsia="Microsoft Sans Serif"/>
      <w:sz w:val="19"/>
      <w:szCs w:val="19"/>
    </w:rPr>
  </w:style>
  <w:style w:type="paragraph" w:styleId="854" w:customStyle="1">
    <w:name w:val="ConsPlusNormal"/>
    <w:rPr>
      <w:rFonts w:ascii="Times New Roman" w:hAnsi="Times New Roman" w:cs="Times New Roman" w:eastAsia="Times New Roman"/>
      <w:b/>
      <w:bCs/>
      <w:sz w:val="28"/>
      <w:szCs w:val="28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0FF052AD-A740-47EA-B6D1-316F279608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14</cp:revision>
  <dcterms:created xsi:type="dcterms:W3CDTF">2026-05-15T15:11:00Z</dcterms:created>
  <dcterms:modified xsi:type="dcterms:W3CDTF">2026-06-29T06:31:11Z</dcterms:modified>
</cp:coreProperties>
</file>